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6B23B0" w:rsidRPr="006B23B0" w:rsidTr="006B23B0">
        <w:trPr>
          <w:tblCellSpacing w:w="0" w:type="dxa"/>
          <w:jc w:val="center"/>
        </w:trPr>
        <w:tc>
          <w:tcPr>
            <w:tcW w:w="5000" w:type="pct"/>
            <w:hideMark/>
          </w:tcPr>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FF0000"/>
                <w:kern w:val="0"/>
                <w:sz w:val="72"/>
                <w:szCs w:val="72"/>
              </w:rPr>
              <w:t>徐州工程学院文件</w:t>
            </w:r>
          </w:p>
        </w:tc>
      </w:tr>
      <w:tr w:rsidR="006B23B0" w:rsidRPr="006B23B0" w:rsidTr="006B23B0">
        <w:trPr>
          <w:trHeight w:val="600"/>
          <w:tblCellSpacing w:w="0" w:type="dxa"/>
          <w:jc w:val="center"/>
        </w:trPr>
        <w:tc>
          <w:tcPr>
            <w:tcW w:w="5000" w:type="pct"/>
            <w:vAlign w:val="center"/>
            <w:hideMark/>
          </w:tcPr>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bookmarkStart w:id="0" w:name="doc_mark"/>
            <w:r w:rsidRPr="006B23B0">
              <w:rPr>
                <w:rFonts w:ascii="宋体" w:eastAsia="宋体" w:hAnsi="宋体" w:cs="宋体" w:hint="eastAsia"/>
                <w:color w:val="000000"/>
                <w:kern w:val="0"/>
                <w:sz w:val="24"/>
                <w:szCs w:val="24"/>
              </w:rPr>
              <w:t>徐工院教发〔2021〕12号</w:t>
            </w:r>
            <w:bookmarkEnd w:id="0"/>
          </w:p>
        </w:tc>
      </w:tr>
      <w:tr w:rsidR="006B23B0" w:rsidRPr="006B23B0" w:rsidTr="006B23B0">
        <w:trPr>
          <w:tblCellSpacing w:w="0" w:type="dxa"/>
          <w:jc w:val="center"/>
        </w:trPr>
        <w:tc>
          <w:tcPr>
            <w:tcW w:w="5000" w:type="pct"/>
            <w:hideMark/>
          </w:tcPr>
          <w:p w:rsidR="006B23B0" w:rsidRPr="006B23B0" w:rsidRDefault="006B23B0" w:rsidP="006B23B0">
            <w:pPr>
              <w:widowControl/>
              <w:snapToGrid w:val="0"/>
              <w:spacing w:line="432" w:lineRule="auto"/>
              <w:jc w:val="left"/>
              <w:rPr>
                <w:rFonts w:ascii="inherit" w:eastAsia="宋体" w:hAnsi="inherit" w:cs="宋体"/>
                <w:color w:val="2A2F35"/>
                <w:kern w:val="0"/>
                <w:sz w:val="24"/>
                <w:szCs w:val="24"/>
              </w:rPr>
            </w:pPr>
            <w:r w:rsidRPr="006B23B0">
              <w:rPr>
                <w:rFonts w:ascii="inherit" w:eastAsia="宋体" w:hAnsi="inherit" w:cs="宋体"/>
                <w:color w:val="2A2F35"/>
                <w:kern w:val="0"/>
                <w:sz w:val="24"/>
                <w:szCs w:val="24"/>
              </w:rPr>
              <w:pict>
                <v:rect id="_x0000_i1025" style="width:415.3pt;height:3pt" o:hrstd="t" o:hrnoshade="t" o:hr="t" fillcolor="red" stroked="f"/>
              </w:pict>
            </w:r>
          </w:p>
        </w:tc>
      </w:tr>
      <w:tr w:rsidR="006B23B0" w:rsidRPr="006B23B0" w:rsidTr="006B23B0">
        <w:trPr>
          <w:trHeight w:val="600"/>
          <w:tblCellSpacing w:w="0" w:type="dxa"/>
          <w:jc w:val="center"/>
        </w:trPr>
        <w:tc>
          <w:tcPr>
            <w:tcW w:w="5000" w:type="pct"/>
            <w:vAlign w:val="center"/>
            <w:hideMark/>
          </w:tcPr>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bookmarkStart w:id="1" w:name="_GoBack"/>
            <w:r w:rsidRPr="006B23B0">
              <w:rPr>
                <w:rFonts w:ascii="宋体" w:eastAsia="宋体" w:hAnsi="宋体" w:cs="宋体" w:hint="eastAsia"/>
                <w:b/>
                <w:bCs/>
                <w:color w:val="000000"/>
                <w:kern w:val="0"/>
                <w:sz w:val="24"/>
                <w:szCs w:val="24"/>
              </w:rPr>
              <w:t>徐州工程学院本科生转专业实施办法（修订）</w:t>
            </w:r>
            <w:bookmarkEnd w:id="1"/>
          </w:p>
        </w:tc>
      </w:tr>
      <w:tr w:rsidR="006B23B0" w:rsidRPr="006B23B0" w:rsidTr="006B23B0">
        <w:trPr>
          <w:trHeight w:val="4500"/>
          <w:tblCellSpacing w:w="0" w:type="dxa"/>
          <w:jc w:val="center"/>
        </w:trPr>
        <w:tc>
          <w:tcPr>
            <w:tcW w:w="5000" w:type="pct"/>
            <w:hideMark/>
          </w:tcPr>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第一章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总则</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第一条为贯彻落实《江苏省深化普通高校考试招生制度综合改革实施方案》(苏政发〔2019〕31号)，体现 “以人为本”教育理念，充分尊重学生主体地位与发展意愿，提高学生学习的积极性、主动性，根据《普通高等学校学生管理规定》（中华人民共和国教育部令第41号）《关于加强普通高等学校学生转专业工作管理的指导意见》（</w:t>
            </w:r>
            <w:proofErr w:type="gramStart"/>
            <w:r w:rsidRPr="006B23B0">
              <w:rPr>
                <w:rFonts w:ascii="宋体" w:eastAsia="宋体" w:hAnsi="宋体" w:cs="宋体" w:hint="eastAsia"/>
                <w:color w:val="000000"/>
                <w:kern w:val="0"/>
                <w:sz w:val="24"/>
                <w:szCs w:val="24"/>
              </w:rPr>
              <w:t>苏教学</w:t>
            </w:r>
            <w:proofErr w:type="gramEnd"/>
            <w:r w:rsidRPr="006B23B0">
              <w:rPr>
                <w:rFonts w:ascii="宋体" w:eastAsia="宋体" w:hAnsi="宋体" w:cs="宋体" w:hint="eastAsia"/>
                <w:color w:val="000000"/>
                <w:kern w:val="0"/>
                <w:sz w:val="24"/>
                <w:szCs w:val="24"/>
              </w:rPr>
              <w:t>〔2010〕20号）《关于进一步加强和规范普通高等学校学生转专业工作管理的通知》（</w:t>
            </w:r>
            <w:proofErr w:type="gramStart"/>
            <w:r w:rsidRPr="006B23B0">
              <w:rPr>
                <w:rFonts w:ascii="宋体" w:eastAsia="宋体" w:hAnsi="宋体" w:cs="宋体" w:hint="eastAsia"/>
                <w:color w:val="000000"/>
                <w:kern w:val="0"/>
                <w:sz w:val="24"/>
                <w:szCs w:val="24"/>
              </w:rPr>
              <w:t>苏教学</w:t>
            </w:r>
            <w:proofErr w:type="gramEnd"/>
            <w:r w:rsidRPr="006B23B0">
              <w:rPr>
                <w:rFonts w:ascii="宋体" w:eastAsia="宋体" w:hAnsi="宋体" w:cs="宋体" w:hint="eastAsia"/>
                <w:color w:val="000000"/>
                <w:kern w:val="0"/>
                <w:sz w:val="24"/>
                <w:szCs w:val="24"/>
              </w:rPr>
              <w:t>〔2014〕8号）《徐州工程学院学生管理规定》（徐</w:t>
            </w:r>
            <w:proofErr w:type="gramStart"/>
            <w:r w:rsidRPr="006B23B0">
              <w:rPr>
                <w:rFonts w:ascii="宋体" w:eastAsia="宋体" w:hAnsi="宋体" w:cs="宋体" w:hint="eastAsia"/>
                <w:color w:val="000000"/>
                <w:kern w:val="0"/>
                <w:sz w:val="24"/>
                <w:szCs w:val="24"/>
              </w:rPr>
              <w:t>工院学发〔2017〕</w:t>
            </w:r>
            <w:proofErr w:type="gramEnd"/>
            <w:r w:rsidRPr="006B23B0">
              <w:rPr>
                <w:rFonts w:ascii="宋体" w:eastAsia="宋体" w:hAnsi="宋体" w:cs="宋体" w:hint="eastAsia"/>
                <w:color w:val="000000"/>
                <w:kern w:val="0"/>
                <w:sz w:val="24"/>
                <w:szCs w:val="24"/>
              </w:rPr>
              <w:t>11号）等文件精神，结合学校实际，制定本实施办法。</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本实施办法适用徐州工程学院全日制本科生。</w:t>
            </w:r>
          </w:p>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第二章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基本原则</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第三条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转专业工作坚持公开、公平、公正的原则，接受学校纪检监察部门和群众的监督。</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第四条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学校对转专业工作进行宏观指导，对就业率低和教学资源不足的专业将从严控制转入人数。</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第五条学校在</w:t>
            </w:r>
            <w:proofErr w:type="gramStart"/>
            <w:r w:rsidRPr="006B23B0">
              <w:rPr>
                <w:rFonts w:ascii="宋体" w:eastAsia="宋体" w:hAnsi="宋体" w:cs="宋体" w:hint="eastAsia"/>
                <w:color w:val="000000"/>
                <w:kern w:val="0"/>
                <w:sz w:val="24"/>
                <w:szCs w:val="24"/>
              </w:rPr>
              <w:t>第一学</w:t>
            </w:r>
            <w:proofErr w:type="gramEnd"/>
            <w:r w:rsidRPr="006B23B0">
              <w:rPr>
                <w:rFonts w:ascii="宋体" w:eastAsia="宋体" w:hAnsi="宋体" w:cs="宋体" w:hint="eastAsia"/>
                <w:color w:val="000000"/>
                <w:kern w:val="0"/>
                <w:sz w:val="24"/>
                <w:szCs w:val="24"/>
              </w:rPr>
              <w:t>期末和</w:t>
            </w:r>
            <w:proofErr w:type="gramStart"/>
            <w:r w:rsidRPr="006B23B0">
              <w:rPr>
                <w:rFonts w:ascii="宋体" w:eastAsia="宋体" w:hAnsi="宋体" w:cs="宋体" w:hint="eastAsia"/>
                <w:color w:val="000000"/>
                <w:kern w:val="0"/>
                <w:sz w:val="24"/>
                <w:szCs w:val="24"/>
              </w:rPr>
              <w:t>第二学期末为</w:t>
            </w:r>
            <w:proofErr w:type="gramEnd"/>
            <w:r w:rsidRPr="006B23B0">
              <w:rPr>
                <w:rFonts w:ascii="宋体" w:eastAsia="宋体" w:hAnsi="宋体" w:cs="宋体" w:hint="eastAsia"/>
                <w:color w:val="000000"/>
                <w:kern w:val="0"/>
                <w:sz w:val="24"/>
                <w:szCs w:val="24"/>
              </w:rPr>
              <w:t>一年级学生提供两次转专业机会。</w:t>
            </w:r>
            <w:proofErr w:type="gramStart"/>
            <w:r w:rsidRPr="006B23B0">
              <w:rPr>
                <w:rFonts w:ascii="宋体" w:eastAsia="宋体" w:hAnsi="宋体" w:cs="宋体" w:hint="eastAsia"/>
                <w:color w:val="000000"/>
                <w:kern w:val="0"/>
                <w:sz w:val="24"/>
                <w:szCs w:val="24"/>
              </w:rPr>
              <w:t>第一学</w:t>
            </w:r>
            <w:proofErr w:type="gramEnd"/>
            <w:r w:rsidRPr="006B23B0">
              <w:rPr>
                <w:rFonts w:ascii="宋体" w:eastAsia="宋体" w:hAnsi="宋体" w:cs="宋体" w:hint="eastAsia"/>
                <w:color w:val="000000"/>
                <w:kern w:val="0"/>
                <w:sz w:val="24"/>
                <w:szCs w:val="24"/>
              </w:rPr>
              <w:t>期末，每个专业按照不低于本专业现有人数20%的标准提供转入计划，计划转出人数不高于现有人数的30%；</w:t>
            </w:r>
            <w:proofErr w:type="gramStart"/>
            <w:r w:rsidRPr="006B23B0">
              <w:rPr>
                <w:rFonts w:ascii="宋体" w:eastAsia="宋体" w:hAnsi="宋体" w:cs="宋体" w:hint="eastAsia"/>
                <w:color w:val="000000"/>
                <w:kern w:val="0"/>
                <w:sz w:val="24"/>
                <w:szCs w:val="24"/>
              </w:rPr>
              <w:t>第二学</w:t>
            </w:r>
            <w:proofErr w:type="gramEnd"/>
            <w:r w:rsidRPr="006B23B0">
              <w:rPr>
                <w:rFonts w:ascii="宋体" w:eastAsia="宋体" w:hAnsi="宋体" w:cs="宋体" w:hint="eastAsia"/>
                <w:color w:val="000000"/>
                <w:kern w:val="0"/>
                <w:sz w:val="24"/>
                <w:szCs w:val="24"/>
              </w:rPr>
              <w:t>期末，每个专业按照不低于本专业现有人数5%的标准提供转入计划，计划转出人数不高于现有人数的10%。学生原则上只可申请转入同一批次录取专业学习。</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第六条第一学期申请转专业的学生高考科目必须满足申请转入专业的高考报名要求，未考该专业高考必选科目的不得申请转入（外省理综、</w:t>
            </w:r>
            <w:proofErr w:type="gramStart"/>
            <w:r w:rsidRPr="006B23B0">
              <w:rPr>
                <w:rFonts w:ascii="宋体" w:eastAsia="宋体" w:hAnsi="宋体" w:cs="宋体" w:hint="eastAsia"/>
                <w:color w:val="000000"/>
                <w:kern w:val="0"/>
                <w:sz w:val="24"/>
                <w:szCs w:val="24"/>
              </w:rPr>
              <w:t>文综视为</w:t>
            </w:r>
            <w:proofErr w:type="gramEnd"/>
            <w:r w:rsidRPr="006B23B0">
              <w:rPr>
                <w:rFonts w:ascii="宋体" w:eastAsia="宋体" w:hAnsi="宋体" w:cs="宋体" w:hint="eastAsia"/>
                <w:color w:val="000000"/>
                <w:kern w:val="0"/>
                <w:sz w:val="24"/>
                <w:szCs w:val="24"/>
              </w:rPr>
              <w:t>涵盖所有理科、文科考核科目）。第二学期申请转专业的学生在遵循第一学期基本条件的前提下不得跨学科大类转专业。</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lastRenderedPageBreak/>
              <w:t>第七条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招生时国家已有明确规定不能转专业的，如定向生、国防生等；对口单招、“专转本”以及各类未经全国统一高考招收的联合办学类专业学生不能转专业。</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第八条</w:t>
            </w:r>
            <w:r w:rsidRPr="006B23B0">
              <w:rPr>
                <w:rFonts w:ascii="宋体" w:eastAsia="宋体" w:hAnsi="宋体" w:cs="宋体" w:hint="eastAsia"/>
                <w:color w:val="2A2F35"/>
                <w:kern w:val="0"/>
                <w:sz w:val="24"/>
                <w:szCs w:val="24"/>
              </w:rPr>
              <w:t xml:space="preserve"> </w:t>
            </w:r>
            <w:proofErr w:type="gramStart"/>
            <w:r w:rsidRPr="006B23B0">
              <w:rPr>
                <w:rFonts w:ascii="宋体" w:eastAsia="宋体" w:hAnsi="宋体" w:cs="宋体" w:hint="eastAsia"/>
                <w:color w:val="000000"/>
                <w:kern w:val="0"/>
                <w:sz w:val="24"/>
                <w:szCs w:val="24"/>
              </w:rPr>
              <w:t>设计学类专业</w:t>
            </w:r>
            <w:proofErr w:type="gramEnd"/>
            <w:r w:rsidRPr="006B23B0">
              <w:rPr>
                <w:rFonts w:ascii="宋体" w:eastAsia="宋体" w:hAnsi="宋体" w:cs="宋体" w:hint="eastAsia"/>
                <w:color w:val="000000"/>
                <w:kern w:val="0"/>
                <w:sz w:val="24"/>
                <w:szCs w:val="24"/>
              </w:rPr>
              <w:t>、</w:t>
            </w:r>
            <w:proofErr w:type="gramStart"/>
            <w:r w:rsidRPr="006B23B0">
              <w:rPr>
                <w:rFonts w:ascii="宋体" w:eastAsia="宋体" w:hAnsi="宋体" w:cs="宋体" w:hint="eastAsia"/>
                <w:color w:val="000000"/>
                <w:kern w:val="0"/>
                <w:sz w:val="24"/>
                <w:szCs w:val="24"/>
              </w:rPr>
              <w:t>体育学类专业</w:t>
            </w:r>
            <w:proofErr w:type="gramEnd"/>
            <w:r w:rsidRPr="006B23B0">
              <w:rPr>
                <w:rFonts w:ascii="宋体" w:eastAsia="宋体" w:hAnsi="宋体" w:cs="宋体" w:hint="eastAsia"/>
                <w:color w:val="000000"/>
                <w:kern w:val="0"/>
                <w:sz w:val="24"/>
                <w:szCs w:val="24"/>
              </w:rPr>
              <w:t>、</w:t>
            </w:r>
            <w:proofErr w:type="gramStart"/>
            <w:r w:rsidRPr="006B23B0">
              <w:rPr>
                <w:rFonts w:ascii="宋体" w:eastAsia="宋体" w:hAnsi="宋体" w:cs="宋体" w:hint="eastAsia"/>
                <w:color w:val="000000"/>
                <w:kern w:val="0"/>
                <w:sz w:val="24"/>
                <w:szCs w:val="24"/>
              </w:rPr>
              <w:t>艺术学类专业</w:t>
            </w:r>
            <w:proofErr w:type="gramEnd"/>
            <w:r w:rsidRPr="006B23B0">
              <w:rPr>
                <w:rFonts w:ascii="宋体" w:eastAsia="宋体" w:hAnsi="宋体" w:cs="宋体" w:hint="eastAsia"/>
                <w:color w:val="000000"/>
                <w:kern w:val="0"/>
                <w:sz w:val="24"/>
                <w:szCs w:val="24"/>
              </w:rPr>
              <w:t>学生只能在本学科类所属专业间互转；中外合作办学专业学生只能在同语种中外合作办学专业间互转。</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第九条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申请转专业的学生需参加学校统一组织的转专业考试。</w:t>
            </w:r>
            <w:proofErr w:type="gramStart"/>
            <w:r w:rsidRPr="006B23B0">
              <w:rPr>
                <w:rFonts w:ascii="宋体" w:eastAsia="宋体" w:hAnsi="宋体" w:cs="宋体" w:hint="eastAsia"/>
                <w:color w:val="000000"/>
                <w:kern w:val="0"/>
                <w:sz w:val="24"/>
                <w:szCs w:val="24"/>
              </w:rPr>
              <w:t>第一学</w:t>
            </w:r>
            <w:proofErr w:type="gramEnd"/>
            <w:r w:rsidRPr="006B23B0">
              <w:rPr>
                <w:rFonts w:ascii="宋体" w:eastAsia="宋体" w:hAnsi="宋体" w:cs="宋体" w:hint="eastAsia"/>
                <w:color w:val="000000"/>
                <w:kern w:val="0"/>
                <w:sz w:val="24"/>
                <w:szCs w:val="24"/>
              </w:rPr>
              <w:t>期末申请转入理工农类专业的考核《高等数学》（理工类），转入经管类专业的考核《高等数学》（经管类），转入文科类、艺术类专业的考核《大学语文》，转入外语类专业的考核《大学英语》。</w:t>
            </w:r>
            <w:proofErr w:type="gramStart"/>
            <w:r w:rsidRPr="006B23B0">
              <w:rPr>
                <w:rFonts w:ascii="宋体" w:eastAsia="宋体" w:hAnsi="宋体" w:cs="宋体" w:hint="eastAsia"/>
                <w:color w:val="000000"/>
                <w:kern w:val="0"/>
                <w:sz w:val="24"/>
                <w:szCs w:val="24"/>
              </w:rPr>
              <w:t>第二学</w:t>
            </w:r>
            <w:proofErr w:type="gramEnd"/>
            <w:r w:rsidRPr="006B23B0">
              <w:rPr>
                <w:rFonts w:ascii="宋体" w:eastAsia="宋体" w:hAnsi="宋体" w:cs="宋体" w:hint="eastAsia"/>
                <w:color w:val="000000"/>
                <w:kern w:val="0"/>
                <w:sz w:val="24"/>
                <w:szCs w:val="24"/>
              </w:rPr>
              <w:t>期末申请转专业的学生需参加转入专业指定的专业基础课考核。考核成绩按百分制记载，根据各专业计划转入人数，按学生考试成绩由高到低拟定转专业学生名单，考试成绩不及格者不能转专业。</w:t>
            </w:r>
          </w:p>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第三章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申请资格</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申请转专业的学生须符合以下条件：</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（一）思想品德优良，遵纪守法，勤奋学习，成绩优良；</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（二）</w:t>
            </w:r>
            <w:proofErr w:type="gramStart"/>
            <w:r w:rsidRPr="006B23B0">
              <w:rPr>
                <w:rFonts w:ascii="宋体" w:eastAsia="宋体" w:hAnsi="宋体" w:cs="宋体" w:hint="eastAsia"/>
                <w:color w:val="000000"/>
                <w:kern w:val="0"/>
                <w:sz w:val="24"/>
                <w:szCs w:val="24"/>
              </w:rPr>
              <w:t>第一学</w:t>
            </w:r>
            <w:proofErr w:type="gramEnd"/>
            <w:r w:rsidRPr="006B23B0">
              <w:rPr>
                <w:rFonts w:ascii="宋体" w:eastAsia="宋体" w:hAnsi="宋体" w:cs="宋体" w:hint="eastAsia"/>
                <w:color w:val="000000"/>
                <w:kern w:val="0"/>
                <w:sz w:val="24"/>
                <w:szCs w:val="24"/>
              </w:rPr>
              <w:t>期末申请转专业的学生，第一学期综合素质测评和所修课程平均</w:t>
            </w:r>
            <w:proofErr w:type="gramStart"/>
            <w:r w:rsidRPr="006B23B0">
              <w:rPr>
                <w:rFonts w:ascii="宋体" w:eastAsia="宋体" w:hAnsi="宋体" w:cs="宋体" w:hint="eastAsia"/>
                <w:color w:val="000000"/>
                <w:kern w:val="0"/>
                <w:sz w:val="24"/>
                <w:szCs w:val="24"/>
              </w:rPr>
              <w:t>学分绩点排名</w:t>
            </w:r>
            <w:proofErr w:type="gramEnd"/>
            <w:r w:rsidRPr="006B23B0">
              <w:rPr>
                <w:rFonts w:ascii="宋体" w:eastAsia="宋体" w:hAnsi="宋体" w:cs="宋体" w:hint="eastAsia"/>
                <w:color w:val="000000"/>
                <w:kern w:val="0"/>
                <w:sz w:val="24"/>
                <w:szCs w:val="24"/>
              </w:rPr>
              <w:t>均在本专业学生的前80%以内，且无不及格课程；</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（三）</w:t>
            </w:r>
            <w:proofErr w:type="gramStart"/>
            <w:r w:rsidRPr="006B23B0">
              <w:rPr>
                <w:rFonts w:ascii="宋体" w:eastAsia="宋体" w:hAnsi="宋体" w:cs="宋体" w:hint="eastAsia"/>
                <w:color w:val="000000"/>
                <w:kern w:val="0"/>
                <w:sz w:val="24"/>
                <w:szCs w:val="24"/>
              </w:rPr>
              <w:t>第二学</w:t>
            </w:r>
            <w:proofErr w:type="gramEnd"/>
            <w:r w:rsidRPr="006B23B0">
              <w:rPr>
                <w:rFonts w:ascii="宋体" w:eastAsia="宋体" w:hAnsi="宋体" w:cs="宋体" w:hint="eastAsia"/>
                <w:color w:val="000000"/>
                <w:kern w:val="0"/>
                <w:sz w:val="24"/>
                <w:szCs w:val="24"/>
              </w:rPr>
              <w:t>期末申请转专业的学生，第一学年综合素质测评和所修课程平均</w:t>
            </w:r>
            <w:proofErr w:type="gramStart"/>
            <w:r w:rsidRPr="006B23B0">
              <w:rPr>
                <w:rFonts w:ascii="宋体" w:eastAsia="宋体" w:hAnsi="宋体" w:cs="宋体" w:hint="eastAsia"/>
                <w:color w:val="000000"/>
                <w:kern w:val="0"/>
                <w:sz w:val="24"/>
                <w:szCs w:val="24"/>
              </w:rPr>
              <w:t>学分绩点排名</w:t>
            </w:r>
            <w:proofErr w:type="gramEnd"/>
            <w:r w:rsidRPr="006B23B0">
              <w:rPr>
                <w:rFonts w:ascii="宋体" w:eastAsia="宋体" w:hAnsi="宋体" w:cs="宋体" w:hint="eastAsia"/>
                <w:color w:val="000000"/>
                <w:kern w:val="0"/>
                <w:sz w:val="24"/>
                <w:szCs w:val="24"/>
              </w:rPr>
              <w:t>均在本专业学生的前40%以内，且无不及格课程；</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（四）符合国家明确规定或因患某种疾病、有生理缺陷，经学校确认需要转专业的学生，不受上述条件限制。</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第十一条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有下列情况之一者，原则上不予考虑转专业：</w:t>
            </w:r>
            <w:r w:rsidRPr="006B23B0">
              <w:rPr>
                <w:rFonts w:ascii="宋体" w:eastAsia="宋体" w:hAnsi="宋体" w:cs="宋体" w:hint="eastAsia"/>
                <w:color w:val="2A2F35"/>
                <w:kern w:val="0"/>
                <w:sz w:val="24"/>
                <w:szCs w:val="24"/>
              </w:rPr>
              <w:t xml:space="preserve"> </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（一）入学未满一学期的；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（二）转学或已转过一次专业的；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（三）正在休学或保留学籍的；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（四）应</w:t>
            </w:r>
            <w:proofErr w:type="gramStart"/>
            <w:r w:rsidRPr="006B23B0">
              <w:rPr>
                <w:rFonts w:ascii="宋体" w:eastAsia="宋体" w:hAnsi="宋体" w:cs="宋体" w:hint="eastAsia"/>
                <w:color w:val="000000"/>
                <w:kern w:val="0"/>
                <w:sz w:val="24"/>
                <w:szCs w:val="24"/>
              </w:rPr>
              <w:t>予退</w:t>
            </w:r>
            <w:proofErr w:type="gramEnd"/>
            <w:r w:rsidRPr="006B23B0">
              <w:rPr>
                <w:rFonts w:ascii="宋体" w:eastAsia="宋体" w:hAnsi="宋体" w:cs="宋体" w:hint="eastAsia"/>
                <w:color w:val="000000"/>
                <w:kern w:val="0"/>
                <w:sz w:val="24"/>
                <w:szCs w:val="24"/>
              </w:rPr>
              <w:t>学的；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（五）受纪律处分尚未解除的。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lastRenderedPageBreak/>
              <w:t>第十二条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保留入学资格期满办理入学手续或休学（保留学籍）期满办理复学手续的学生，如因学校专业调整，无法在原专业继续学习的，可申请转专业。学校根据实际情况，安排申请者转入相近专业学习。</w:t>
            </w:r>
          </w:p>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第四章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组织机构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第十三条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学校成立以分管教学、学生工作的校领导为组长，监察处、教务处、学工处、招生就业处等部门负责人和相关学院院长为成员的转专业工作领导小组，主要负责制（修）</w:t>
            </w:r>
            <w:proofErr w:type="gramStart"/>
            <w:r w:rsidRPr="006B23B0">
              <w:rPr>
                <w:rFonts w:ascii="宋体" w:eastAsia="宋体" w:hAnsi="宋体" w:cs="宋体" w:hint="eastAsia"/>
                <w:color w:val="000000"/>
                <w:kern w:val="0"/>
                <w:sz w:val="24"/>
                <w:szCs w:val="24"/>
              </w:rPr>
              <w:t>定转专业</w:t>
            </w:r>
            <w:proofErr w:type="gramEnd"/>
            <w:r w:rsidRPr="006B23B0">
              <w:rPr>
                <w:rFonts w:ascii="宋体" w:eastAsia="宋体" w:hAnsi="宋体" w:cs="宋体" w:hint="eastAsia"/>
                <w:color w:val="000000"/>
                <w:kern w:val="0"/>
                <w:sz w:val="24"/>
                <w:szCs w:val="24"/>
              </w:rPr>
              <w:t>实施办法、审议转专业工作过程中出现的特殊问题等。教务处负责转专业工作的具体实施。</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第十四条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各学院由党政负责人、分管教学和学生工作负责人、教务科和学生科主要负责人组成的转专业工作小组，具体负责本学院转专业相关工作实施。</w:t>
            </w:r>
          </w:p>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第五章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工作程序</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第十五条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转专业的申请与选拔考核工作一般在每学期结束后进行，具体工作日程届时另行公布。</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第十六条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每学期期中，教务处负责组织各学院拟定接收转入学生人数计划，并</w:t>
            </w:r>
            <w:proofErr w:type="gramStart"/>
            <w:r w:rsidRPr="006B23B0">
              <w:rPr>
                <w:rFonts w:ascii="宋体" w:eastAsia="宋体" w:hAnsi="宋体" w:cs="宋体" w:hint="eastAsia"/>
                <w:color w:val="000000"/>
                <w:kern w:val="0"/>
                <w:sz w:val="24"/>
                <w:szCs w:val="24"/>
              </w:rPr>
              <w:t>报转专业</w:t>
            </w:r>
            <w:proofErr w:type="gramEnd"/>
            <w:r w:rsidRPr="006B23B0">
              <w:rPr>
                <w:rFonts w:ascii="宋体" w:eastAsia="宋体" w:hAnsi="宋体" w:cs="宋体" w:hint="eastAsia"/>
                <w:color w:val="000000"/>
                <w:kern w:val="0"/>
                <w:sz w:val="24"/>
                <w:szCs w:val="24"/>
              </w:rPr>
              <w:t>工作领导小组审批。</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第十七条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每学期期末前，教务处公布各专业拟接收转入人数计划，有转专业意向的学生根据本人实际情况，向所在学院提出转专业申请，填写《徐州工程学院本科生转专业申请表》，每人限报一个专业。</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第十八条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学院转专业工作小组对申请转专业学生进行专业指导和资格审查，并在本学院内公示3天，公示结束后将符合参加转专业选拔考试资格的学生名单及相关材料报教务处。</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第十九条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教务处对各学院上报的转专业名单及相关材料进行复核汇总，按照学校考试工作规程组织考试，根据考试成绩确定拟转专业学生名单。</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拟转专业学生名单经学校转专业工作领导小组审核后向全校公示，公示期为5天，期间如有举报并经查实确有弄虚作假行为的，将取消其转专业资格，并追究相关人员责任。</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第二十一条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经批准转专业的学生，在规定时间内到教务处办理转专业手续，至转入学院报到。学生转入新专业允许试读一周，试读期间如有特殊情况，经批准可以回原专业学习，逾期则不予受理。</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lastRenderedPageBreak/>
              <w:t>第二十二条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符合国家可申请转专业其他规定的或因患某种疾病有生理缺陷，不能在原专业学习的学生，转专业申请和审核不受上述程序和时间限制。学生有下列情形之一者，需要提供相关证明材料：</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（一）因患病原因申请转专业的，应提供学校指定医院诊断的原始材料；</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（二）学生确有专长，转专业更能发挥其特长的，应提供相关成果或专家证明；</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（三）确有特殊困难申请转专业的，应提供足以说明情况的材料。</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第二十三条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学生所在学院对申请转专业学生所提交材料的真实性进行审核，签署意见后报教务处。经学校转专业工作领导小组审议同意的学生方可转入新专业学习。</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第二十四条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申请转专业学生所提交材料必须真实有效。凡属弄虚作假、徇私舞弊获批转专业者，一经查实，即取消转专业资格，退回原专业学习，并视情节给予相应的纪律处分。</w:t>
            </w:r>
          </w:p>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第六章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学籍管理</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第二十五条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学生转专业后，应按转入专业培养方案的要求修读课程。学生参加转专业考试所取得成绩可认定为转入专业人才培养方案中相应的课程成绩。原专业已修读的课程及学分，与转入专业人才培养方案要求相符的，经转入学院认定后可按照学校相关文件规定进行课程替代或学分认定；新专业规定必修但未修的</w:t>
            </w:r>
            <w:proofErr w:type="gramStart"/>
            <w:r w:rsidRPr="006B23B0">
              <w:rPr>
                <w:rFonts w:ascii="宋体" w:eastAsia="宋体" w:hAnsi="宋体" w:cs="宋体" w:hint="eastAsia"/>
                <w:color w:val="000000"/>
                <w:kern w:val="0"/>
                <w:sz w:val="24"/>
                <w:szCs w:val="24"/>
              </w:rPr>
              <w:t>课程需跟低年级</w:t>
            </w:r>
            <w:proofErr w:type="gramEnd"/>
            <w:r w:rsidRPr="006B23B0">
              <w:rPr>
                <w:rFonts w:ascii="宋体" w:eastAsia="宋体" w:hAnsi="宋体" w:cs="宋体" w:hint="eastAsia"/>
                <w:color w:val="000000"/>
                <w:kern w:val="0"/>
                <w:sz w:val="24"/>
                <w:szCs w:val="24"/>
              </w:rPr>
              <w:t>补修。</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第二十六条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获准转专业的学生应按转入专业和年级的学费标准缴纳学年学费和学分学费。</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第二十七条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相关学院做好学生档案材料的转出或转入工作。教务处按照教育部学年电子注册的要求进行学籍异动处理，同时书面报省教育厅审核备案。</w:t>
            </w:r>
          </w:p>
          <w:p w:rsidR="006B23B0" w:rsidRPr="006B23B0" w:rsidRDefault="006B23B0" w:rsidP="006B23B0">
            <w:pPr>
              <w:widowControl/>
              <w:snapToGrid w:val="0"/>
              <w:spacing w:line="432" w:lineRule="auto"/>
              <w:jc w:val="center"/>
              <w:rPr>
                <w:rFonts w:ascii="inherit" w:eastAsia="宋体" w:hAnsi="inherit" w:cs="宋体"/>
                <w:color w:val="2A2F35"/>
                <w:kern w:val="0"/>
                <w:sz w:val="24"/>
                <w:szCs w:val="24"/>
              </w:rPr>
            </w:pPr>
            <w:r w:rsidRPr="006B23B0">
              <w:rPr>
                <w:rFonts w:ascii="宋体" w:eastAsia="宋体" w:hAnsi="宋体" w:cs="宋体" w:hint="eastAsia"/>
                <w:b/>
                <w:bCs/>
                <w:color w:val="000000"/>
                <w:kern w:val="0"/>
                <w:sz w:val="24"/>
                <w:szCs w:val="24"/>
              </w:rPr>
              <w:t>第七章</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附</w:t>
            </w:r>
            <w:r w:rsidRPr="006B23B0">
              <w:rPr>
                <w:rFonts w:ascii="宋体" w:eastAsia="宋体" w:hAnsi="宋体" w:cs="宋体" w:hint="eastAsia"/>
                <w:b/>
                <w:bCs/>
                <w:color w:val="2A2F35"/>
                <w:kern w:val="0"/>
                <w:sz w:val="24"/>
                <w:szCs w:val="24"/>
              </w:rPr>
              <w:t xml:space="preserve"> </w:t>
            </w:r>
            <w:r w:rsidRPr="006B23B0">
              <w:rPr>
                <w:rFonts w:ascii="宋体" w:eastAsia="宋体" w:hAnsi="宋体" w:cs="宋体" w:hint="eastAsia"/>
                <w:b/>
                <w:bCs/>
                <w:color w:val="000000"/>
                <w:kern w:val="0"/>
                <w:sz w:val="24"/>
                <w:szCs w:val="24"/>
              </w:rPr>
              <w:t>则</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第二十八条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本办法自2021级学生开始实施。原《徐州工程学院本科生转专业实施办法》同时废止。如因国家及江苏省教育行政主管部门的相关政策调整，出现与本规定不符的情形，根据上级教育行政管理部门相关政策执行。</w:t>
            </w:r>
          </w:p>
          <w:p w:rsidR="006B23B0" w:rsidRPr="006B23B0" w:rsidRDefault="006B23B0" w:rsidP="006B23B0">
            <w:pPr>
              <w:widowControl/>
              <w:snapToGrid w:val="0"/>
              <w:spacing w:line="432" w:lineRule="auto"/>
              <w:ind w:firstLine="64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第三十条</w:t>
            </w:r>
            <w:r w:rsidRPr="006B23B0">
              <w:rPr>
                <w:rFonts w:ascii="宋体" w:eastAsia="宋体" w:hAnsi="宋体" w:cs="宋体" w:hint="eastAsia"/>
                <w:color w:val="2A2F35"/>
                <w:kern w:val="0"/>
                <w:sz w:val="24"/>
                <w:szCs w:val="24"/>
              </w:rPr>
              <w:t xml:space="preserve"> </w:t>
            </w:r>
            <w:r w:rsidRPr="006B23B0">
              <w:rPr>
                <w:rFonts w:ascii="宋体" w:eastAsia="宋体" w:hAnsi="宋体" w:cs="宋体" w:hint="eastAsia"/>
                <w:color w:val="000000"/>
                <w:kern w:val="0"/>
                <w:sz w:val="24"/>
                <w:szCs w:val="24"/>
              </w:rPr>
              <w:t>本办法由教务处负责解释。</w:t>
            </w:r>
          </w:p>
          <w:p w:rsidR="006B23B0" w:rsidRPr="006B23B0" w:rsidRDefault="006B23B0" w:rsidP="006B23B0">
            <w:pPr>
              <w:widowControl/>
              <w:snapToGrid w:val="0"/>
              <w:spacing w:line="432" w:lineRule="auto"/>
              <w:ind w:firstLine="608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徐州工程学院</w:t>
            </w:r>
          </w:p>
          <w:p w:rsidR="006B23B0" w:rsidRPr="006B23B0" w:rsidRDefault="006B23B0" w:rsidP="006B23B0">
            <w:pPr>
              <w:widowControl/>
              <w:snapToGrid w:val="0"/>
              <w:spacing w:line="432" w:lineRule="auto"/>
              <w:ind w:firstLine="5920"/>
              <w:jc w:val="lef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2021年6月11日</w:t>
            </w:r>
          </w:p>
        </w:tc>
      </w:tr>
      <w:tr w:rsidR="006B23B0" w:rsidRPr="006B23B0" w:rsidTr="006B23B0">
        <w:trPr>
          <w:trHeight w:val="750"/>
          <w:tblCellSpacing w:w="0" w:type="dxa"/>
          <w:jc w:val="center"/>
        </w:trPr>
        <w:tc>
          <w:tcPr>
            <w:tcW w:w="5000" w:type="pct"/>
            <w:vAlign w:val="center"/>
            <w:hideMark/>
          </w:tcPr>
          <w:tbl>
            <w:tblPr>
              <w:tblW w:w="10800" w:type="dxa"/>
              <w:tblCellSpacing w:w="7" w:type="dxa"/>
              <w:tblCellMar>
                <w:top w:w="15" w:type="dxa"/>
                <w:left w:w="15" w:type="dxa"/>
                <w:bottom w:w="15" w:type="dxa"/>
                <w:right w:w="15" w:type="dxa"/>
              </w:tblCellMar>
              <w:tblLook w:val="04A0" w:firstRow="1" w:lastRow="0" w:firstColumn="1" w:lastColumn="0" w:noHBand="0" w:noVBand="1"/>
            </w:tblPr>
            <w:tblGrid>
              <w:gridCol w:w="5400"/>
              <w:gridCol w:w="5400"/>
            </w:tblGrid>
            <w:tr w:rsidR="006B23B0" w:rsidRPr="006B23B0">
              <w:trPr>
                <w:tblCellSpacing w:w="7" w:type="dxa"/>
              </w:trPr>
              <w:tc>
                <w:tcPr>
                  <w:tcW w:w="3750" w:type="dxa"/>
                  <w:vAlign w:val="center"/>
                  <w:hideMark/>
                </w:tcPr>
                <w:p w:rsidR="006B23B0" w:rsidRPr="006B23B0" w:rsidRDefault="006B23B0" w:rsidP="006B23B0">
                  <w:pPr>
                    <w:widowControl/>
                    <w:snapToGrid w:val="0"/>
                    <w:spacing w:line="432" w:lineRule="auto"/>
                    <w:jc w:val="left"/>
                    <w:rPr>
                      <w:rFonts w:ascii="inherit" w:eastAsia="宋体" w:hAnsi="inherit" w:cs="宋体"/>
                      <w:color w:val="2A2F35"/>
                      <w:kern w:val="0"/>
                      <w:sz w:val="24"/>
                      <w:szCs w:val="24"/>
                    </w:rPr>
                  </w:pPr>
                  <w:r w:rsidRPr="006B23B0">
                    <w:rPr>
                      <w:rFonts w:ascii="宋体" w:eastAsia="宋体" w:hAnsi="宋体" w:cs="宋体" w:hint="eastAsia"/>
                      <w:color w:val="2A2F35"/>
                      <w:kern w:val="0"/>
                      <w:sz w:val="24"/>
                      <w:szCs w:val="24"/>
                    </w:rPr>
                    <w:lastRenderedPageBreak/>
                    <w:t>徐州工程学院院长办公室</w:t>
                  </w:r>
                </w:p>
              </w:tc>
              <w:tc>
                <w:tcPr>
                  <w:tcW w:w="3750" w:type="dxa"/>
                  <w:vAlign w:val="center"/>
                  <w:hideMark/>
                </w:tcPr>
                <w:p w:rsidR="006B23B0" w:rsidRPr="006B23B0" w:rsidRDefault="006B23B0" w:rsidP="006B23B0">
                  <w:pPr>
                    <w:widowControl/>
                    <w:snapToGrid w:val="0"/>
                    <w:spacing w:line="432" w:lineRule="auto"/>
                    <w:jc w:val="right"/>
                    <w:rPr>
                      <w:rFonts w:ascii="inherit" w:eastAsia="宋体" w:hAnsi="inherit" w:cs="宋体"/>
                      <w:color w:val="2A2F35"/>
                      <w:kern w:val="0"/>
                      <w:sz w:val="24"/>
                      <w:szCs w:val="24"/>
                    </w:rPr>
                  </w:pPr>
                  <w:r w:rsidRPr="006B23B0">
                    <w:rPr>
                      <w:rFonts w:ascii="宋体" w:eastAsia="宋体" w:hAnsi="宋体" w:cs="宋体" w:hint="eastAsia"/>
                      <w:color w:val="000000"/>
                      <w:kern w:val="0"/>
                      <w:sz w:val="24"/>
                      <w:szCs w:val="24"/>
                    </w:rPr>
                    <w:t>2021年6月15日</w:t>
                  </w:r>
                  <w:r w:rsidRPr="006B23B0">
                    <w:rPr>
                      <w:rFonts w:ascii="宋体" w:eastAsia="宋体" w:hAnsi="宋体" w:cs="宋体" w:hint="eastAsia"/>
                      <w:color w:val="2A2F35"/>
                      <w:kern w:val="0"/>
                      <w:sz w:val="24"/>
                      <w:szCs w:val="24"/>
                    </w:rPr>
                    <w:t>印发</w:t>
                  </w:r>
                </w:p>
              </w:tc>
            </w:tr>
          </w:tbl>
          <w:p w:rsidR="006B23B0" w:rsidRPr="006B23B0" w:rsidRDefault="006B23B0" w:rsidP="006B23B0">
            <w:pPr>
              <w:widowControl/>
              <w:snapToGrid w:val="0"/>
              <w:spacing w:line="432" w:lineRule="auto"/>
              <w:jc w:val="left"/>
              <w:rPr>
                <w:rFonts w:ascii="inherit" w:eastAsia="宋体" w:hAnsi="inherit" w:cs="宋体"/>
                <w:color w:val="2A2F35"/>
                <w:kern w:val="0"/>
                <w:sz w:val="24"/>
                <w:szCs w:val="24"/>
              </w:rPr>
            </w:pPr>
          </w:p>
        </w:tc>
      </w:tr>
    </w:tbl>
    <w:p w:rsidR="00467DEF" w:rsidRDefault="00467DEF">
      <w:pPr>
        <w:rPr>
          <w:rFonts w:hint="eastAsia"/>
        </w:rPr>
      </w:pPr>
    </w:p>
    <w:sectPr w:rsidR="00467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5E"/>
    <w:rsid w:val="00467DEF"/>
    <w:rsid w:val="005C555E"/>
    <w:rsid w:val="006B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3B593-5231-4529-A159-13054CFD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635996">
      <w:bodyDiv w:val="1"/>
      <w:marLeft w:val="0"/>
      <w:marRight w:val="0"/>
      <w:marTop w:val="0"/>
      <w:marBottom w:val="0"/>
      <w:divBdr>
        <w:top w:val="none" w:sz="0" w:space="0" w:color="auto"/>
        <w:left w:val="none" w:sz="0" w:space="0" w:color="auto"/>
        <w:bottom w:val="none" w:sz="0" w:space="0" w:color="auto"/>
        <w:right w:val="none" w:sz="0" w:space="0" w:color="auto"/>
      </w:divBdr>
      <w:divsChild>
        <w:div w:id="802507600">
          <w:marLeft w:val="0"/>
          <w:marRight w:val="0"/>
          <w:marTop w:val="0"/>
          <w:marBottom w:val="0"/>
          <w:divBdr>
            <w:top w:val="none" w:sz="0" w:space="0" w:color="auto"/>
            <w:left w:val="none" w:sz="0" w:space="0" w:color="auto"/>
            <w:bottom w:val="none" w:sz="0" w:space="0" w:color="auto"/>
            <w:right w:val="none" w:sz="0" w:space="0" w:color="auto"/>
          </w:divBdr>
          <w:divsChild>
            <w:div w:id="568269674">
              <w:marLeft w:val="0"/>
              <w:marRight w:val="0"/>
              <w:marTop w:val="0"/>
              <w:marBottom w:val="0"/>
              <w:divBdr>
                <w:top w:val="none" w:sz="0" w:space="0" w:color="auto"/>
                <w:left w:val="none" w:sz="0" w:space="0" w:color="auto"/>
                <w:bottom w:val="none" w:sz="0" w:space="0" w:color="auto"/>
                <w:right w:val="none" w:sz="0" w:space="0" w:color="auto"/>
              </w:divBdr>
              <w:divsChild>
                <w:div w:id="116533028">
                  <w:marLeft w:val="0"/>
                  <w:marRight w:val="0"/>
                  <w:marTop w:val="0"/>
                  <w:marBottom w:val="0"/>
                  <w:divBdr>
                    <w:top w:val="none" w:sz="0" w:space="0" w:color="auto"/>
                    <w:left w:val="none" w:sz="0" w:space="0" w:color="auto"/>
                    <w:bottom w:val="none" w:sz="0" w:space="0" w:color="auto"/>
                    <w:right w:val="none" w:sz="0" w:space="0" w:color="auto"/>
                  </w:divBdr>
                  <w:divsChild>
                    <w:div w:id="1026323161">
                      <w:marLeft w:val="0"/>
                      <w:marRight w:val="0"/>
                      <w:marTop w:val="0"/>
                      <w:marBottom w:val="0"/>
                      <w:divBdr>
                        <w:top w:val="none" w:sz="0" w:space="0" w:color="auto"/>
                        <w:left w:val="none" w:sz="0" w:space="0" w:color="auto"/>
                        <w:bottom w:val="none" w:sz="0" w:space="0" w:color="auto"/>
                        <w:right w:val="none" w:sz="0" w:space="0" w:color="auto"/>
                      </w:divBdr>
                      <w:divsChild>
                        <w:div w:id="327904308">
                          <w:marLeft w:val="0"/>
                          <w:marRight w:val="0"/>
                          <w:marTop w:val="300"/>
                          <w:marBottom w:val="0"/>
                          <w:divBdr>
                            <w:top w:val="none" w:sz="0" w:space="0" w:color="auto"/>
                            <w:left w:val="none" w:sz="0" w:space="0" w:color="auto"/>
                            <w:bottom w:val="none" w:sz="0" w:space="0" w:color="auto"/>
                            <w:right w:val="none" w:sz="0" w:space="0" w:color="auto"/>
                          </w:divBdr>
                          <w:divsChild>
                            <w:div w:id="2139685965">
                              <w:marLeft w:val="0"/>
                              <w:marRight w:val="225"/>
                              <w:marTop w:val="0"/>
                              <w:marBottom w:val="300"/>
                              <w:divBdr>
                                <w:top w:val="single" w:sz="6" w:space="0" w:color="E6E6E6"/>
                                <w:left w:val="single" w:sz="6" w:space="0" w:color="E6E6E6"/>
                                <w:bottom w:val="single" w:sz="6" w:space="0" w:color="E6E6E6"/>
                                <w:right w:val="single" w:sz="6" w:space="0" w:color="E6E6E6"/>
                              </w:divBdr>
                              <w:divsChild>
                                <w:div w:id="783187089">
                                  <w:marLeft w:val="0"/>
                                  <w:marRight w:val="0"/>
                                  <w:marTop w:val="0"/>
                                  <w:marBottom w:val="0"/>
                                  <w:divBdr>
                                    <w:top w:val="none" w:sz="0" w:space="0" w:color="auto"/>
                                    <w:left w:val="none" w:sz="0" w:space="0" w:color="auto"/>
                                    <w:bottom w:val="none" w:sz="0" w:space="0" w:color="auto"/>
                                    <w:right w:val="none" w:sz="0" w:space="0" w:color="auto"/>
                                  </w:divBdr>
                                  <w:divsChild>
                                    <w:div w:id="67728427">
                                      <w:marLeft w:val="0"/>
                                      <w:marRight w:val="0"/>
                                      <w:marTop w:val="0"/>
                                      <w:marBottom w:val="0"/>
                                      <w:divBdr>
                                        <w:top w:val="none" w:sz="0" w:space="0" w:color="auto"/>
                                        <w:left w:val="none" w:sz="0" w:space="0" w:color="auto"/>
                                        <w:bottom w:val="none" w:sz="0" w:space="0" w:color="auto"/>
                                        <w:right w:val="none" w:sz="0" w:space="0" w:color="auto"/>
                                      </w:divBdr>
                                      <w:divsChild>
                                        <w:div w:id="1602029805">
                                          <w:marLeft w:val="0"/>
                                          <w:marRight w:val="0"/>
                                          <w:marTop w:val="0"/>
                                          <w:marBottom w:val="0"/>
                                          <w:divBdr>
                                            <w:top w:val="none" w:sz="0" w:space="0" w:color="auto"/>
                                            <w:left w:val="none" w:sz="0" w:space="0" w:color="auto"/>
                                            <w:bottom w:val="none" w:sz="0" w:space="0" w:color="auto"/>
                                            <w:right w:val="none" w:sz="0" w:space="0" w:color="auto"/>
                                          </w:divBdr>
                                          <w:divsChild>
                                            <w:div w:id="238488039">
                                              <w:marLeft w:val="0"/>
                                              <w:marRight w:val="0"/>
                                              <w:marTop w:val="0"/>
                                              <w:marBottom w:val="0"/>
                                              <w:divBdr>
                                                <w:top w:val="none" w:sz="0" w:space="0" w:color="auto"/>
                                                <w:left w:val="none" w:sz="0" w:space="0" w:color="auto"/>
                                                <w:bottom w:val="none" w:sz="0" w:space="0" w:color="auto"/>
                                                <w:right w:val="none" w:sz="0" w:space="0" w:color="auto"/>
                                              </w:divBdr>
                                              <w:divsChild>
                                                <w:div w:id="1884176859">
                                                  <w:marLeft w:val="0"/>
                                                  <w:marRight w:val="0"/>
                                                  <w:marTop w:val="0"/>
                                                  <w:marBottom w:val="0"/>
                                                  <w:divBdr>
                                                    <w:top w:val="none" w:sz="0" w:space="0" w:color="auto"/>
                                                    <w:left w:val="none" w:sz="0" w:space="0" w:color="auto"/>
                                                    <w:bottom w:val="none" w:sz="0" w:space="0" w:color="auto"/>
                                                    <w:right w:val="none" w:sz="0" w:space="0" w:color="auto"/>
                                                  </w:divBdr>
                                                  <w:divsChild>
                                                    <w:div w:id="375013162">
                                                      <w:marLeft w:val="0"/>
                                                      <w:marRight w:val="0"/>
                                                      <w:marTop w:val="0"/>
                                                      <w:marBottom w:val="0"/>
                                                      <w:divBdr>
                                                        <w:top w:val="none" w:sz="0" w:space="0" w:color="auto"/>
                                                        <w:left w:val="none" w:sz="0" w:space="0" w:color="auto"/>
                                                        <w:bottom w:val="none" w:sz="0" w:space="0" w:color="auto"/>
                                                        <w:right w:val="none" w:sz="0" w:space="0" w:color="auto"/>
                                                      </w:divBdr>
                                                      <w:divsChild>
                                                        <w:div w:id="17761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2543</Characters>
  <Application>Microsoft Office Word</Application>
  <DocSecurity>0</DocSecurity>
  <Lines>21</Lines>
  <Paragraphs>5</Paragraphs>
  <ScaleCrop>false</ScaleCrop>
  <Company>xzit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zhaoqing</dc:creator>
  <cp:keywords/>
  <dc:description/>
  <cp:lastModifiedBy>zhaoqing</cp:lastModifiedBy>
  <cp:revision>3</cp:revision>
  <dcterms:created xsi:type="dcterms:W3CDTF">2021-06-22T07:29:00Z</dcterms:created>
  <dcterms:modified xsi:type="dcterms:W3CDTF">2021-06-22T07:30:00Z</dcterms:modified>
</cp:coreProperties>
</file>