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徐州工程学院文件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徐工院教发〔2020〕24号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rPr>
      </w:pPr>
      <w:bookmarkStart w:id="0" w:name="_GoBack"/>
      <w:r>
        <w:rPr>
          <w:rFonts w:hint="eastAsia" w:ascii="宋体" w:hAnsi="宋体" w:eastAsia="宋体" w:cs="宋体"/>
          <w:b/>
          <w:bCs/>
          <w:sz w:val="28"/>
          <w:szCs w:val="28"/>
        </w:rPr>
        <w:t>徐州工程学院关于进一步加强本科教育工作的实施意见（修订）</w:t>
      </w:r>
    </w:p>
    <w:bookmarkEnd w:id="0"/>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进一步深化教育教学综合改革，创新人才培养模式，提高人才培养质量，根据党的十九大精神、《关于加强和改进新形势下高校思想政治工作的意见》《关于加快建设高水平本科教育全面提高人才培养能力的意见》等文件要求，认真落实学校建设全国一流、特色鲜明的区域性应用技术型大学的战略部署，现就进一步加强学校本科教育工作提出如下意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一、指导思想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习近平新时代中国特色社会主义思想为指导，全面贯彻党的教育方针，深化落实全国教育大会和全国高等学校本科教育工作会议精神，遵循高等教育基本规律，落实立德树人根本任务，践行四个回归，巩固本科教育和人才培养的中心地位，以“大应用观、大工程观、大生活观、大文化观”办学理念为引领，以学生专业能力和创新意识培养为核心，努力推进本科教育综合改革，突出内涵建设，强化特色发展，着力创建一流本科教育，大力培养“厚基础、善实践、能创新、高素质”德智体美劳全面发展的社会主义建设者和接班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二、发展目标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坚持地方性、应用型办学定位，践行“四大观”办学理念，围绕学生、师资、资源等核心要素，着力突破制约学校发展和本科教育的关键领域。实施一流专业、一流课程、一流师资等内涵建设，深化实践教学、创新创业、教学研究、课堂教学等系统化改革，推进课堂革命，大力培养具有社会责任感、创新精神、专业素养和实践能力适应经济社会发展需要的高素质应用型人才。完善教学管理制度，健全教学质量保障体系，形成从质量监控到质量改进的质量管理闭环，创建一流质量文化。经过4-5年建设，学校人才培养中心地位进一步稳固，应用型人才培养体系更加完善，学科专业结构更加合理，新工科、新文科改革协调发展，一流专业与一流课程建设成效显著，服务地方经济社会发展能力显著提升，人才培养质量和社会声誉大幅提高。</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三、重点任务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以目标和问题为导向，实施十大工程，全面深化学校教育教学改革，提高人才培养质量。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（一）深化教育教学理念，夯实教学中心地位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更新思想观念，筑牢教学中心地位。全面贯彻党的教育方针，坚持德育为先，育人为本，把立德树人作为学校的根本任务，把教学质量作为学校的生命线，把本科教育作为学校的安身立命之本，把促进学生的全面发展、适应社会需要作为衡量人才培养质量的根本标准，推动师生牢固确立人才培养中心地位的观念，以观念转变带动人才培养质量提高，以内涵式发展提升学校办学水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深化“四大观”理念，引领教育教学改革。以突显“地方性、应用型、特色化、高水平”为主线，科学借鉴国外先进教育理念，进一步完善“大应用观、大工程观、大生活观、大文化观”办学理念内涵，强化顶层设计，全面实施“四大观”引领下的人才培养系统化综合性改革，强化学生基于职业拓展的实践创新能力、基于现实工程的多元融通能力、基于幸福生活的素养提升能力、基于专业文化的内驱发展能力，推动专业教育与素质教育并举，促进学生全面协调发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（二）打造一流思政工作体系，全面推进立德树人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构建“大思政”体系，落实立德树人。着力于学生知识、能力、素养的综合培养，优化内容供给、改进工作方法、创新工作载体，提升思想政治教育亲和力和针对性，提高师生获得感；推动思政课程与课程思政同向同行、第一课堂与第二课堂协同共进，促进“思政工作体系”与“人才培养体系”有机融合，系统构建思政课程、课程思政与专业思政协同育人的“大思政”体系，把思想政治教育贯穿于人才培养全过程，把立德树人内化于教育教学各项标准、过程与考核中，形成全员、全方位、全过程育人的大格局与长效机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全面推进“课程思政”，强化价值引领。根据不同专业人才培养特点和专业能力素质要求，深入挖掘每一门课程的德育内涵和思政元素，将思想政治教育融入专业教育，融入各门课程教学的各个环节，把做人做事的基本道理、社会主义核心价值观的要求同中华民族复兴的理想和责任融入各类课程教学之中，于润物无声中立德树人，实现知识传授和与价值引领有机统一。全面推进课程思政建设，打造100门左右的“课程思政”示范课程，建设60个左右的思政教学基层组织，每个专业培育 2-3门育人效果显著的精品专业课程，形成专业课教学与思想政治理论课教学紧密结合、同向同行的育人格局。</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（三）推进一流本科专业建设，完善人才培养专业布局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凝练办学定位，明确培养目标。主动对接地方经济社会发展需求，精准研判未来经济社会和行业发展对专业人才知识、能力、素质等方面的要求和发展趋势，坚持人才培养定位与区域和行业人才需求规格的有机统一，进一步凝练办学定位，科学合理确定专业人才培养目标，明确毕业要求，修订完善人才培养方案，确保人才需求与培养目标、培养目标与毕业要求、毕业要求与课程体系及教学内容间的高度契合，实现人才培养由学科主导向专业主导转变，提高人才培养与社会需求的适应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聚焦一流专业建设，打造专业品牌。以教育部一流本科专业建设“双万计划”和“六卓越一拔尖”计划 2.0建设项目为抓手，按照“突出优势、强化特色、创新机制、打造品牌”的要求开展立项建设。争取立项建设5-8个国家级一流专业和20个左右的省级一流专业，探索以国家级和省级一流专业为引领、校级一流专业为支撑的分层分类专业建设体系，发挥品牌示范，打造特色亮点，促进协同共建。以工程教育专业认证和师范专业认证为抓手，大力推进专业认证工作，积极探索其他优势专业进入国际认证或者国际实质等效认证行列，力争新增3-5个专业通过国际认证，所有师范类专业通过师范类专业认证。借鉴工程教育专业认证理念和要求，通过正向设计反向实施，做好培养目标、毕业要求、课程体系及课程标准的对标工作，充分发挥专业认证引领示范作用，带动辐射我校专业建设质量整体提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 优化专业结构，打造特色专业群。按照“对接行业、优化专业、引导创业、服务就业”的思路，优化学科专业结构，明确专业服务面向。加大专业内涵建设，改造传统工科和文科专业，推进多学科交叉与融合，拓展学科专业新内涵，建立特色发展的新工科、新文科育人模式。对接淮海经济区战略新兴产业发展，重点培育信息技术（大数据）、机器人、新能源、新材料、社会服务等相关专业。健全“招生-培养-就业”联动的学科专业体系动态调整机制，到十四五末，建设6-10个特色优势专业（群），培育6-10个契合新产业发展需求的专业，招生专业稳定在60个左右。</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（四）深化培养机制改革，创新人才培养模式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 推进产业学院建设，深化协同育人。科学借鉴国际工程教育先进经验，推进学校、企业、行业以及政府间的深度融合，积极探索校企合作、产教融合、协同育人新模式和新机制，有计划地建设产业（行业）学院，充分发挥行业企业在办学模式、专业设置、课程与教材建设、教学内容、教学方法创新与改革等方面的作用。进一步深化卓越工程师培养、嵌入式人才培养、复合型创新创业人才培养等模式改革与创新，扩大合作教育的专业覆盖面，形成多维联动、合作共赢的校企合作协同育人机制，提高合作教育的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 推进实验班改革，试点荣誉制度。依托学校优质教育资源，积极开展跨学科拔尖人才实验班教学改革与实践，探索试点荣誉教育制度，为优秀本科生提供个性化的学习机会及跨学科的学习环境。设立高阶性、创新性、研究性、国际化和跨学科的荣誉课程，强化学生的基础知识以及运用科学方法解决复杂问题的能力，培养创新潜能、创造活力和国际视野等，为学校毕业生未来成长为国家重点行业、领域及关键岗位上杰出人才进行战略布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 推进合作办学，拓宽育人途径。加强与国际、国内知名高校在学生联合培养、教师互访交流等方面的合作与交流。支持品牌特色专业开展“2+2”、“3+1”等中外合作双学位培养模式，借鉴国外先进的教学理念和模式。积极引进国际高水平师资、国际高水平教材，推进学生国际交流学习，拓宽学生的国际化视野，提升学校国际知名度和合作办学水平。力争新增中外合作办学项目1-2个，落实校级学分互换交流项目5-8个。</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（五）多措并举提升教师素养，打造一流师资队伍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 强化师德师风建设，提高教师师德素养。完善教师职业道德规范，建立校院两级师德培训与考核制度，建立教师师德档案和科研诚信记录，构建师德师风建设长效机制。把师德考核作为教师年度考核和聘期考核的重要内容，把师德表现作为教师绩效考核、聘用、奖惩的首要内容；将教师职业道德教育作为教师岗前、职后培训的重要内容，强化教师职业理想和职业道德教育，推动教师以德立身、以德施教，确保课堂教学正确的政治方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 完善教学激励机制，引导教师潜心育人。进一步健全和完善教育教学改革激励制度，建立教学科研等同机制；定期开展教学名师、优秀主讲教师、教学技能大赛、教学成果奖等评选活动，大力表彰在教育教学和人才培养中做出突出贡献的教师，加大对教学名师的奖励与宣传，营造以教学为荣的良好氛围。落实教学质量一票否决制度，对达不到教学质量要求、行为失范、造成教学事故的教师进行惩戒，引导教师积极投身教学改革、回归育人本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 加强教学团队建设，夯实基层教学组织。加强教研室与教学团队建设，根据学科专业优势和教学需要，培育一批结构合理、教学质量较高、具有示范作用的优秀教学团队，重点加强专业课、学科基础课、通识教育课等课程团队和跨学科创新团队建设，优先支持开展教学研究、课程建设、教材编写、青年教师培养与进修等改革创新，强化基层教学组织功能，激发基层组织活力，促进教师成长。培育省级及以上教学团队1-3个、教学名师2-3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 加强教学能力培养，促进教师职业发展。加强教师发展中心建设，多角度开展教师培训、研究交流、咨询服务等工作；完善老中青教师的传帮带机制，强化教学理念、方法技巧以及职业规划等方面的指导，促进中青年教师专业水平和教学能力快速提升。鼓励中青年教师去高水平企业、科研院所挂职锻炼，支持教师提升学历学位、国内外访学，进一步提升教师的专业能力和知识应用能力。建立教师电子档案，建设教师专业发展“学分银行”，促进教师终身学习与职业发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（六）实施一流课程建设，推动课堂教学革命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 构建行动导向课程体系，着力综合素养培养。依照真实生产过程和岗位对学生知识、能力、素质方面的要求，明确课程目标及其对专业毕业要求的支撑，科学设置通识课程、专业课程和实践课程等，构建基于生产过程的行动导向课程体系，突出学生能力培养与职业素养养成，促进全面发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 建设优质课程资源，打造一流课程。以专业核心课、学科基础课、通识教育课为重点，加大课程教学改革，强化基于岗位核心能力的课程内容整合，推进科学研究新进展、实践发展新经验、社会需求新变化纳入课程教学，打造“有深度、有难度、有挑战度”的“金课”。积极开发具有校本特色的系列课程资源，推动优质教学资源的数字化和可视化。遴选一批精品课程，利用现代信息技术，打造具有较强影响力的优质课程，建成10门左右的国家级一流课程；引进部分优质MOOC课程，带动学校课程建设整体水平的提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 推进教学方法改革，提高课程教学质量。积极推进“以学生为中心”教学方法改革，鼓励根据教学内容特点采用问题探究、案例分析、任务驱动、情景模拟等教学方法推进课堂革命，提高课堂教学效果。建设智慧互动教室，积极探索翻转课堂、探究性学习等新模式，推动信息技术与教育教学的深度融合，充分利用慕课、微课等网络资源服务课程教学，构建线上线下有机结合的混合式教学模式。进一步推进虚拟现实技术、数字仿真等信息技术融入实验教学，延伸实验教学的时间和空间，变革实验教学模式和途径，力争建成 5个以上省级及以上虚拟仿真实验项目，实现校级以上虚拟仿真实验项目的专业全面覆盖和学生全体受益。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 加强校本教材建设，助力课程教学改革。结合学校办学特色和专业优势，鼓励教师编写出版规划教材和优秀校本教材，推进信息化立体化教材建设，建成20部以上体现科学性、前沿性、针对性和实效性的省级及以上重点教材。完善教材编写、选用与评价机制，优先选用规划教材和优秀教材，确保高质量教材和最新研究成果进课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（七）强化创新创业教育，提高实践创新能力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 强化实践教学改革，提高综合应用能力。完善“产学结合、研教融合、层次分明、行动导向”的实践教学体系，增设独立设置实验（实训）课程，提高设计性创新型实验比例，增加专业技能综合实训项目，突出实践育人。结合专业特点分类制定实验教学、课程设计、社会实践、专业综合训练、毕业论文（设计）等主要实践教学环节质量标准，强化教学过程规范与质量评价，突出学生实践应用能力和创新意识培养。积极推进校企合作、协同育人教学模式改革，丰富实践教学形式，拓宽能力培养渠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 创新资源共建共享，提高资源使用效率。融入学校、地方、行业、企业四方资源，着力打造“理实一体、产训合一、虚实互补、开放共享”的实习实训平台。依托国家、省、校三级实验实训平台建设体系，统筹各类实践教学资源，加强实验室建设，更新仪器设备，完善实验室管理与绩效评估制度，创新实验室开放模式，大力推进校内不同学院、学科间教学资源的整合与共享，构建功能集约、开放充分、运作高效的专业类或跨专业类实验教学平台；建设校级分析测试中心，优化实验教学资源配置与利用。加强校外实习实训基地建设，建设一批与行业企业共建共享的协同育人实践基地，建成10个以上省级高水平校企合作实验室或产学研实践基地，拓展实验实训与创新思维训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 深化创新创业实践，培育创新创业意识。进一步完善创新创业教育学院“互联网+创业+专业+项目+载体”的教育培养模式，充实创新创业课程资源，挖掘专业课程的创新创业教育资源，促进创新创业教育与专业教育的有机融合并贯穿于人才培养全过程。搭建实践创新平台，引导学生尽早进入实验室参与科学研究；深入实施大学生创新创业训练计划，促进项目落地转化；完善科技竞赛奖励制度，鼓励支持学生参加高水平学科竞赛或科技活动，不断提高学生的创新意识和创新能力。深化学分制改革，建立创新创业学分积累和转换制度，探索将学生开展第二课堂活动、创新实验、发表论文、获得专利和自主创业等情况折算为学分；实施弹性学制，支持大学生保留学籍进行创新创业实践。争取在高层次学科竞赛中获国家级奖项数量突破800个，“互联网+”“挑战杯”“创青春”等竞赛中取得新的突破，培育创新创业团队100余个、孵化创业企业10家以上。</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（八）加强教学研究与实践，促进教研相长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 加强教学研究与改革，培育优秀教学成果。坚持以教育教学研究推动教学改革，以教学改革促进教学实践，加大教学研究与改革项目立项支持力度，加强过程管理，强化成果总结，培育教学成果，以高质量的研究成果指导教学实践，不断提高教学水平和人才培养质量。力争在教学改革重大问题研究中形成一批有较大影响的高水平成果，获省级教学成果奖3-5项，国家级教学成果奖取得突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 推进科研成果进课堂，促进科研反哺教学。坚持教学立校、科研兴校，扎实推进科研工作。加强对教师科研的指导与帮扶，支持教师参加各类学术会议和课题申报，提高教师的科研能力与学术水平；积极探索研究型教学等方式，引导教师及时将最新研究成果融入课程教学、开设研究创新型实验、转化为毕业设计题目等，丰富教学内容，培育创新思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（九）强化学生学业管理，提升学生综合素养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 加强教学过程管理，激发自主学习动力。加强教学过程的管理与考核，提高过程考核成绩比重，加大课程论文、项目设计、实践操作、汇报答辩等过程考核，多形式全面评价学生学习效果，推进以学习过程和能力考核为主的形成性学业评价，合理增加课程难度、拓展课程深度，提高学生的学业挑战度，保证人才培养目标与培养过程相统一。健全教学检查常态化制度，将教师落实课堂教学管理主体责任纳入教师评价体系，强化教师的课堂管理，提高学生课程学习参与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 完善学业评价标准，引导学生自我教育。完善基于学生自我评价、教师评学、第三方评价等多样化的大学生综合素质评价体系，明确评价标准，通过目标激励引导学生自主学习、自我管理。加强学风管理，引导学生树立正确的学习观、成才观和就业观；加强学生诚信教育，建立对学业、学术、品行失信行为的约束和惩戒警示机制，促进学生自我教育、自我监督。加强校园文化建设，深入开展“五个一”工程活动，促进第二课堂与第一课堂协同育人，凝聚育人合力，提升学生综合素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（十）完善教学保障机制，培育一流质量文化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26. 完善教学质量保障体系，形成质量管理合力。进一步强化学校质量保障主体意识，优化基于持续改进的教学质量监控与评价体系。按照本科专业类国家质量标准及学校相关制度要求，制定并完善人才培养主要教学环节、条件建设、质量管理等方面的质量标准，全面落实校、院、教研室、教师（课程）四级联动评价反馈机制，充分发挥学生定期评教、日常教学督导、干部教师评议、动态信息收集和校外评价反馈的作用，建立循环闭合、持续改进的教学质量保障模式，促进教学质量全面提升。构建完备的毕业生跟踪反馈与用人单位、第三方评价机构参与的多层次长效评价机制，掌握毕业生职业发展状况以及社会和用人单位对学生综合素质和工作能力的认可度；定期开展人才培养目标达成评价，分析查找问题，及时优化调整培养目标和课程体系，确保教学质量持续提升和人才培养目标有效达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27. 推进全面质量管理，创建一流质量文化。以专业文化建设为抓手，多形式推进专业文化进课堂、进教材、进头脑、进生活，带动学校质量文化建设，努力在全校师生中形成以质量为核心的价值理念、道德规范、规章制度和行为准则，努力将质量文化内化为全校师生的共同价值追求，充分发挥质量文化内在的感召力和凝聚力，打造更具时代特征和学校特色的优秀教风、学风，形成全校上下共创优质本科教育的强大精神共鸣和行动自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28. 加强组织领导，明确责任主体。健全推进一流本科教育工作机制，协调教务、学工、团委、人事、财务、评估中心等部门的工作，统一研究部署一流本科教育重大方针政策，形成强大合力，推进一流本科教育具体任务的落实。学校各级党政主要领导要把主要精力聚焦到提高教学质量上，着力解决教育教学中的难点问题。各教学单位是提高教学质量工作的实施主体，要认真研究相关指导意见和实施方案，结合学院或专业特点，不断提升教学质量。各职能部门要以教学工作为中心，增强责任意识和服务意识，把服务教学落到实处。</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徐州工程学院</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2020年12月31日</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徐州工程学院院长办公室</w:t>
      </w:r>
      <w:r>
        <w:rPr>
          <w:rFonts w:hint="eastAsia" w:ascii="宋体" w:hAnsi="宋体" w:eastAsia="宋体" w:cs="宋体"/>
          <w:sz w:val="24"/>
          <w:szCs w:val="24"/>
        </w:rPr>
        <w:tab/>
      </w:r>
      <w:r>
        <w:rPr>
          <w:rFonts w:hint="eastAsia" w:ascii="宋体" w:hAnsi="宋体" w:eastAsia="宋体" w:cs="宋体"/>
          <w:sz w:val="24"/>
          <w:szCs w:val="24"/>
        </w:rPr>
        <w:t>2020年12月31日印发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A15BD"/>
    <w:rsid w:val="016A1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2021-01-12T01:31:00Z</dcterms:created>
  <dc:creator>Administrator</dc:creator>
  <cp:lastModifiedBy>Administrator</cp:lastModifiedBy>
  <dcterms:modified xsi:type="dcterms:W3CDTF">2021-01-12T01:35:14Z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